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FD5347" w:rsidP="00FD5347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Compensation management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54D2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A48E1">
              <w:t xml:space="preserve"> </w:t>
            </w:r>
            <w:r w:rsidR="00E54D23" w:rsidRPr="00E54D23">
              <w:t>ECMBA1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E54D2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7A48E1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Danica Bakotić</w:t>
            </w:r>
            <w:r w:rsidR="00CB75F2">
              <w:rPr>
                <w:rFonts w:ascii="Arial" w:hAnsi="Arial" w:cs="Arial"/>
                <w:sz w:val="20"/>
                <w:szCs w:val="20"/>
                <w:lang w:val="en-GB"/>
              </w:rPr>
              <w:t>, PhD</w:t>
            </w:r>
          </w:p>
          <w:p w:rsidR="00CB75F2" w:rsidRPr="00C8401B" w:rsidRDefault="00CB75F2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Associate Profess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or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E54D2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D5347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Optional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20%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A48E1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aim </w:t>
            </w: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 xml:space="preserve">of the course is to ensure the acquisition of skills and competences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needed </w:t>
            </w:r>
            <w:r w:rsidRPr="007A48E1">
              <w:rPr>
                <w:rFonts w:ascii="Arial" w:hAnsi="Arial" w:cs="Arial"/>
                <w:sz w:val="20"/>
                <w:szCs w:val="20"/>
                <w:lang w:val="en-GB"/>
              </w:rPr>
              <w:t>for design, implementation and maintenance of a reward system that will ensure motivation and employee loyalty.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C8401B" w:rsidRDefault="00485600" w:rsidP="007A48E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Entry requirements are defined by the Statute of the Faculty of Economics and Study Regulations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Learning outcomes: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design a reward system for a particular company.</w:t>
            </w: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5E61" w:rsidRPr="00985E61" w:rsidRDefault="00985E61" w:rsidP="00985E6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identify the elements of the compensation system and factors that affect the company's compensation system.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analyse possible job evaluation methodologies.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create a specific metho</w:t>
            </w:r>
            <w:r w:rsidR="004D2D81">
              <w:rPr>
                <w:rFonts w:ascii="Arial" w:hAnsi="Arial" w:cs="Arial"/>
                <w:sz w:val="20"/>
                <w:szCs w:val="20"/>
                <w:lang w:val="en-GB"/>
              </w:rPr>
              <w:t>dology for determining the base</w:t>
            </w: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 xml:space="preserve"> pay for all jobs in the company.</w:t>
            </w:r>
          </w:p>
          <w:p w:rsidR="00985E61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analyse the elements and ways to determine a variable pay.</w:t>
            </w:r>
          </w:p>
          <w:p w:rsidR="007868FB" w:rsidRPr="00985E61" w:rsidRDefault="00985E61" w:rsidP="00985E61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5E61">
              <w:rPr>
                <w:rFonts w:ascii="Arial" w:hAnsi="Arial" w:cs="Arial"/>
                <w:sz w:val="20"/>
                <w:szCs w:val="20"/>
                <w:lang w:val="en-GB"/>
              </w:rPr>
              <w:t>To identify the various elements and significance of executive compensation.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38"/>
              <w:gridCol w:w="3572"/>
            </w:tblGrid>
            <w:tr w:rsidR="00985E61" w:rsidRPr="00785404" w:rsidTr="006413CA"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485600" w:rsidRDefault="00485600" w:rsidP="006413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485600" w:rsidRDefault="00485600" w:rsidP="006413C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 into course and students' obligations</w:t>
                  </w:r>
                </w:p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to Compensation management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Introduction to </w:t>
                  </w:r>
                  <w:r w:rsid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External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competitiveness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of compensation system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1: Organizational structure -The base of job evaluation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and job evaluation</w:t>
                  </w:r>
                </w:p>
                <w:p w:rsidR="00985E61" w:rsidRPr="00AA3FE6" w:rsidRDefault="00985E61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Job evaluation methods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985E61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2: Job evaluation methods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History of point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factor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method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3: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description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Designing the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methodology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for job evaluation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4: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Job analysis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Application of job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evaluation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methodology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C679DE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Base pay 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determination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5: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Application of job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evaluation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methodology 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Variable pay</w:t>
                  </w:r>
                </w:p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Pay for performance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6: 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Calculation of base pay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Test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7: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Variable pay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</w:t>
                  </w:r>
                  <w:r w:rsidR="00C679DE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appraisal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8: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Pay for performance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 methods</w:t>
                  </w:r>
                </w:p>
                <w:p w:rsidR="00985E61" w:rsidRPr="00AA3FE6" w:rsidRDefault="00985E61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9: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Performance appraisal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Gain sharing and profit sharing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485600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10: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Scanlon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plan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AA3FE6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Employee benefits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Assingment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11: 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Rucker and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Improshare plan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Executive compensation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485600" w:rsidP="00AA3FE6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Assignment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12:</w:t>
                  </w:r>
                  <w:r w:rsidR="00AA3FE6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Total salary calculation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Collective </w:t>
                  </w:r>
                  <w:r w:rsidR="00485600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bargaining</w:t>
                  </w: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and work contract Legal aspects of salary determination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C679DE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Salaries in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RH </w:t>
                  </w:r>
                </w:p>
              </w:tc>
            </w:tr>
            <w:tr w:rsidR="00985E61" w:rsidRPr="00785404" w:rsidTr="006413CA">
              <w:trPr>
                <w:cantSplit/>
              </w:trPr>
              <w:tc>
                <w:tcPr>
                  <w:tcW w:w="3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5E61" w:rsidRPr="00AA3FE6" w:rsidRDefault="008D73CA" w:rsidP="006413CA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Test</w:t>
                  </w:r>
                  <w:r w:rsidR="00485600" w:rsidRPr="00485600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  <w:r w:rsidR="00985E61"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679DE" w:rsidRPr="00AA3FE6" w:rsidRDefault="00C679DE" w:rsidP="00C679DE">
                  <w:pPr>
                    <w:spacing w:after="0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AA3FE6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Summarizing students' outcomes and exam preparation.</w:t>
                  </w:r>
                </w:p>
              </w:tc>
            </w:tr>
          </w:tbl>
          <w:p w:rsidR="007868F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868FB" w:rsidRPr="00C8401B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85600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☑</w:t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E340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3E3403"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3E340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3E3403"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1C5F0A" w:rsidP="00FD53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Attendance, attitude and preparation are important. 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Students are expected t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 be willing to study and learn and</w:t>
            </w:r>
            <w:r w:rsidR="00FD5347"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being ready to </w:t>
            </w:r>
            <w:r w:rsidR="00FD5347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do the assignments. </w:t>
            </w:r>
            <w:r w:rsidRPr="001C5F0A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Required (mandatory) class participation is 50%.  Students whose attendance is less than 50% will not be allowed to sit for their final exam. 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485600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two 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tests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 will be organized. Tests will include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practical assignments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d theoretical questions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. The positively evaluated</w:t>
            </w:r>
            <w:r w:rsidR="008D73CA">
              <w:rPr>
                <w:rFonts w:ascii="Arial" w:hAnsi="Arial" w:cs="Arial"/>
                <w:sz w:val="20"/>
                <w:szCs w:val="20"/>
                <w:lang w:val="en-GB"/>
              </w:rPr>
              <w:t xml:space="preserve"> the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first test is a precondition to participate in the second test. </w:t>
            </w:r>
            <w:r w:rsidR="00FD5347" w:rsidRPr="00FD5347">
              <w:rPr>
                <w:rFonts w:ascii="Arial" w:hAnsi="Arial" w:cs="Arial"/>
                <w:sz w:val="20"/>
                <w:szCs w:val="20"/>
                <w:lang w:val="en-GB"/>
              </w:rPr>
              <w:t>A student who successfully passes both tests is considered to have passed the exam. Otherwise he/she takes the written exam.</w:t>
            </w:r>
            <w:r w:rsid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 Written exam will include</w:t>
            </w:r>
            <w:r w:rsidR="00FD5347">
              <w:t xml:space="preserve"> </w:t>
            </w:r>
            <w:r w:rsidR="00FD5347" w:rsidRPr="00FD5347">
              <w:rPr>
                <w:rFonts w:ascii="Arial" w:hAnsi="Arial" w:cs="Arial"/>
                <w:sz w:val="20"/>
                <w:szCs w:val="20"/>
                <w:lang w:val="en-GB"/>
              </w:rPr>
              <w:t>practical assignments and theoretical questions.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Key Points and Appropriate Grades for Written Knowledge Checks: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0-49 inadequate (1)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50-65 sufficient (2)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66-75 good (3)</w:t>
            </w:r>
          </w:p>
          <w:p w:rsidR="00485600" w:rsidRPr="00485600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76-85 very good (4)</w:t>
            </w:r>
          </w:p>
          <w:p w:rsidR="007868FB" w:rsidRPr="00C8401B" w:rsidRDefault="00485600" w:rsidP="00FD534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86-100 excellent (5)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485600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C8401B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E2DE5" w:rsidRDefault="00485600" w:rsidP="006413C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2DE5">
              <w:rPr>
                <w:rFonts w:ascii="Times New Roman" w:hAnsi="Times New Roman"/>
                <w:sz w:val="20"/>
                <w:szCs w:val="20"/>
              </w:rPr>
              <w:t>Buble,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485600" w:rsidRPr="005E2DE5" w:rsidRDefault="00485600" w:rsidP="006413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85600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85600" w:rsidRPr="00C8401B" w:rsidRDefault="00485600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5E2DE5" w:rsidRDefault="00485600" w:rsidP="006413C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2DE5">
              <w:rPr>
                <w:rFonts w:ascii="Times New Roman" w:hAnsi="Times New Roman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3E3403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85600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485600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FB46BC" w:rsidRDefault="00485600" w:rsidP="006413C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3E3403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Books: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Milkovich, T.G., Newman, M. J.: Plaće i modeli nagrađivanja, Masmedia, Zagreb, 2006.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Galetić,L., Pavić, I.:Upravljanje plaćama, RRiF, Zagreb, 1996.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Buble, M., Goić, S., Pavić, I.: Osnove stimulativnog plaćanja u poduzeću, Ekonomski fakultet Split, Split, 1991.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Articles: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Danica Bakotić. Ivana Načinović Braje: Insight Into Alignment Between Compensation Strategy and Business Strategy in Selected Croatian Companies,PROCEEDINGS: 6th Eurasian Multidisciplinary Forum,EMF 2017, 27-28 April, Vienna, Austria.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Darko Tipurić, Danica Bakotić, Marina Lovrinčević: Exploring the link between executive compensation package and executives' pay satisfaction in Croatian companies: An empirical study, Montenegrian Journal of Economics, Vol. 9. No 2, May 2013, pp. 7-16.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Other: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Business cases and news from the portal / magazine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Poslovni denvnik</w:t>
            </w: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 xml:space="preserve"> (www.poslovni.hr)</w:t>
            </w:r>
          </w:p>
          <w:p w:rsidR="00485600" w:rsidRPr="00485600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Business cases and news from the portal Lider (www.liderpress.hr)</w:t>
            </w:r>
          </w:p>
          <w:p w:rsidR="007868FB" w:rsidRPr="00C8401B" w:rsidRDefault="00485600" w:rsidP="0048560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5600">
              <w:rPr>
                <w:rFonts w:ascii="Arial" w:hAnsi="Arial" w:cs="Arial"/>
                <w:sz w:val="20"/>
                <w:szCs w:val="20"/>
                <w:lang w:val="en-GB"/>
              </w:rPr>
              <w:t>The Central Bureau of Statistics of the Republic of Croatia (www.dzs.hr)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Students' feedback via questionnaires. </w:t>
            </w:r>
          </w:p>
          <w:p w:rsidR="00FD5347" w:rsidRPr="00FD5347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 xml:space="preserve">The evaluation by the head of the postgraduate professional study and the vice-dean of education. </w:t>
            </w:r>
          </w:p>
          <w:p w:rsidR="007868FB" w:rsidRPr="00A24E19" w:rsidRDefault="00FD5347" w:rsidP="00FD534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D5347">
              <w:rPr>
                <w:rFonts w:ascii="Arial" w:hAnsi="Arial" w:cs="Arial"/>
                <w:sz w:val="20"/>
                <w:szCs w:val="20"/>
                <w:lang w:val="en-GB"/>
              </w:rPr>
              <w:t>External evaluation is conducted by independent external experts.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24A" w:rsidRDefault="0022724A" w:rsidP="007868FB">
      <w:pPr>
        <w:spacing w:after="0" w:line="240" w:lineRule="auto"/>
      </w:pPr>
      <w:r>
        <w:separator/>
      </w:r>
    </w:p>
  </w:endnote>
  <w:endnote w:type="continuationSeparator" w:id="0">
    <w:p w:rsidR="0022724A" w:rsidRDefault="0022724A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24A" w:rsidRDefault="0022724A" w:rsidP="007868FB">
      <w:pPr>
        <w:spacing w:after="0" w:line="240" w:lineRule="auto"/>
      </w:pPr>
      <w:r>
        <w:separator/>
      </w:r>
    </w:p>
  </w:footnote>
  <w:footnote w:type="continuationSeparator" w:id="0">
    <w:p w:rsidR="0022724A" w:rsidRDefault="0022724A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4B3172"/>
    <w:multiLevelType w:val="hybridMultilevel"/>
    <w:tmpl w:val="2EAAB3BC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0B73FA"/>
    <w:multiLevelType w:val="hybridMultilevel"/>
    <w:tmpl w:val="E3105C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A5797F"/>
    <w:multiLevelType w:val="hybridMultilevel"/>
    <w:tmpl w:val="A22CF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80029"/>
    <w:multiLevelType w:val="hybridMultilevel"/>
    <w:tmpl w:val="4C78FDA2"/>
    <w:lvl w:ilvl="0" w:tplc="1B329BAE">
      <w:start w:val="1"/>
      <w:numFmt w:val="decimal"/>
      <w:lvlText w:val="%1."/>
      <w:lvlJc w:val="left"/>
      <w:pPr>
        <w:ind w:left="2820" w:hanging="28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8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00BBA"/>
    <w:rsid w:val="00190228"/>
    <w:rsid w:val="001C5F0A"/>
    <w:rsid w:val="001F1E7A"/>
    <w:rsid w:val="0022724A"/>
    <w:rsid w:val="003E3403"/>
    <w:rsid w:val="00431C20"/>
    <w:rsid w:val="00485600"/>
    <w:rsid w:val="004D2D81"/>
    <w:rsid w:val="0065390E"/>
    <w:rsid w:val="00761A95"/>
    <w:rsid w:val="007868FB"/>
    <w:rsid w:val="007A48E1"/>
    <w:rsid w:val="008D73CA"/>
    <w:rsid w:val="00985E61"/>
    <w:rsid w:val="00A24E19"/>
    <w:rsid w:val="00AA3FE6"/>
    <w:rsid w:val="00AD18BC"/>
    <w:rsid w:val="00B4513F"/>
    <w:rsid w:val="00C415A0"/>
    <w:rsid w:val="00C679DE"/>
    <w:rsid w:val="00CB75F2"/>
    <w:rsid w:val="00D01E3C"/>
    <w:rsid w:val="00D660FE"/>
    <w:rsid w:val="00DB3AF5"/>
    <w:rsid w:val="00E03C98"/>
    <w:rsid w:val="00E54D23"/>
    <w:rsid w:val="00ED7E85"/>
    <w:rsid w:val="00FD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3C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2018-06-01T14:48:00Z</cp:lastPrinted>
  <dcterms:created xsi:type="dcterms:W3CDTF">2018-06-05T10:13:00Z</dcterms:created>
  <dcterms:modified xsi:type="dcterms:W3CDTF">2018-06-05T10:13:00Z</dcterms:modified>
</cp:coreProperties>
</file>